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left"/>
        <w:textAlignment w:val="auto"/>
        <w:outlineLvl w:val="1"/>
        <w:rPr>
          <w:rFonts w:hint="eastAsia" w:ascii="宋体" w:hAnsi="宋体" w:eastAsia="黑体" w:cs="方正黑体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方正黑体_GBK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eastAsia="黑体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textAlignment w:val="auto"/>
        <w:rPr>
          <w:rFonts w:hint="eastAsia" w:ascii="宋体" w:hAnsi="宋体" w:eastAsia="方正小标宋_GBK" w:cs="方正小标宋_GBK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textAlignment w:val="auto"/>
        <w:rPr>
          <w:rFonts w:hint="eastAsia" w:ascii="宋体" w:hAnsi="宋体" w:eastAsia="方正小标宋_GBK" w:cs="方正小标宋_GBK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方正小标宋_GBK" w:cs="方正小标宋_GBK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>委托法规语言审核专业辅助服务法规目录</w:t>
      </w:r>
    </w:p>
    <w:p>
      <w:pPr>
        <w:adjustRightInd w:val="0"/>
        <w:snapToGrid w:val="0"/>
        <w:spacing w:beforeLines="0" w:afterLines="0" w:line="590" w:lineRule="exact"/>
        <w:jc w:val="center"/>
        <w:rPr>
          <w:rFonts w:hint="eastAsia" w:ascii="宋体" w:hAnsi="宋体" w:eastAsia="楷体_GB2312" w:cs="楷体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楷体_GB2312" w:cs="楷体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（以2024年立法工作计划为依据，按照实际委托项目计算）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1.</w:t>
      </w: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广东省促进港澳青年在粤港澳大湾区</w:t>
      </w:r>
      <w:bookmarkStart w:id="0" w:name="_GoBack"/>
      <w:bookmarkEnd w:id="0"/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就业创业条例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2.</w:t>
      </w: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广东省粤港澳大湾区进口港澳药品医疗器械管理条例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3.广东省林长制条例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4.广东省成品油流通管理条例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5.广东省民用核设施核事故预防和应急管理条例（修改）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6.</w:t>
      </w: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广东省华侨捐赠兴办公益事业管理条例（修改）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7.广东省各级人民代表大会常务委员会规范性文件备案审查条例（修改）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i w:val="0"/>
          <w:iCs w:val="0"/>
          <w:snapToGrid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8.广东省社会保障卡居民服务一卡通条例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9.广东省公共文化服务促进条例（修改）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10.广东省见义勇为人员奖励和保障条例（修改）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11.广东省新型农村集体经济发展促进条例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12.广东省促进产业有序转移条例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13.广东省河湖长制条例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14.广东省家庭教育促进条例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-SA"/>
        </w:rPr>
        <w:t>15.广东省历史文化名城名镇名村保护条例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2"/>
          <w:bottom w:val="none" w:color="000000" w:sz="0" w:space="10"/>
          <w:right w:val="none" w:color="000000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"/>
        </w:rPr>
        <w:t>16.</w:t>
      </w: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  <w:vertAlign w:val="baseline"/>
          <w:lang w:val="en-US" w:eastAsia="zh-CN" w:bidi="ar-SA"/>
        </w:rPr>
        <w:t>广东省</w:t>
      </w:r>
      <w:r>
        <w:rPr>
          <w:rFonts w:hint="eastAsia" w:ascii="宋体" w:hAnsi="宋体" w:eastAsia="仿宋_GB2312" w:cs="仿宋_GB2312"/>
          <w:smallCaps w:val="0"/>
          <w:snapToGrid w:val="0"/>
          <w:color w:val="auto"/>
          <w:spacing w:val="0"/>
          <w:w w:val="100"/>
          <w:kern w:val="0"/>
          <w:sz w:val="32"/>
          <w:szCs w:val="32"/>
          <w:lang w:val="en-US" w:eastAsia="zh-CN" w:bidi="ar-SA"/>
        </w:rPr>
        <w:t>现代企业制度建设促进条例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